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733" w:rsidRDefault="00C51CC9" w:rsidP="009A7733">
      <w:pPr>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2971519" cy="1075690"/>
            <wp:effectExtent l="0" t="0" r="635" b="0"/>
            <wp:docPr id="1" name="Picture 1" descr="Rowan Cabarrus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Word.png"/>
                    <pic:cNvPicPr/>
                  </pic:nvPicPr>
                  <pic:blipFill>
                    <a:blip r:embed="rId5">
                      <a:extLst>
                        <a:ext uri="{28A0092B-C50C-407E-A947-70E740481C1C}">
                          <a14:useLocalDpi xmlns:a14="http://schemas.microsoft.com/office/drawing/2010/main" val="0"/>
                        </a:ext>
                      </a:extLst>
                    </a:blip>
                    <a:stretch>
                      <a:fillRect/>
                    </a:stretch>
                  </pic:blipFill>
                  <pic:spPr>
                    <a:xfrm>
                      <a:off x="0" y="0"/>
                      <a:ext cx="3030904" cy="1097187"/>
                    </a:xfrm>
                    <a:prstGeom prst="rect">
                      <a:avLst/>
                    </a:prstGeom>
                  </pic:spPr>
                </pic:pic>
              </a:graphicData>
            </a:graphic>
          </wp:inline>
        </w:drawing>
      </w:r>
    </w:p>
    <w:p w:rsidR="00182A34" w:rsidRDefault="00182A34" w:rsidP="009A7733">
      <w:pPr>
        <w:autoSpaceDE w:val="0"/>
        <w:autoSpaceDN w:val="0"/>
        <w:adjustRightInd w:val="0"/>
        <w:spacing w:after="0" w:line="240" w:lineRule="auto"/>
        <w:jc w:val="center"/>
        <w:rPr>
          <w:rFonts w:ascii="Calibri" w:hAnsi="Calibri" w:cs="Calibri"/>
        </w:rPr>
      </w:pPr>
      <w:bookmarkStart w:id="0" w:name="_GoBack"/>
      <w:bookmarkEnd w:id="0"/>
    </w:p>
    <w:p w:rsidR="009A7733" w:rsidRDefault="009A7733" w:rsidP="009A7733">
      <w:pPr>
        <w:autoSpaceDE w:val="0"/>
        <w:autoSpaceDN w:val="0"/>
        <w:adjustRightInd w:val="0"/>
        <w:spacing w:after="0" w:line="240" w:lineRule="auto"/>
        <w:jc w:val="center"/>
        <w:rPr>
          <w:rFonts w:ascii="Calibri" w:hAnsi="Calibri" w:cs="Calibri"/>
        </w:rPr>
      </w:pPr>
    </w:p>
    <w:p w:rsidR="009A7733" w:rsidRPr="00C51CC9" w:rsidRDefault="009A7733" w:rsidP="009A7733">
      <w:pPr>
        <w:autoSpaceDE w:val="0"/>
        <w:autoSpaceDN w:val="0"/>
        <w:adjustRightInd w:val="0"/>
        <w:spacing w:after="0" w:line="240" w:lineRule="auto"/>
        <w:jc w:val="center"/>
        <w:rPr>
          <w:rFonts w:ascii="Calibri" w:hAnsi="Calibri" w:cs="Calibri"/>
          <w:sz w:val="28"/>
          <w:szCs w:val="28"/>
          <w:u w:val="single"/>
        </w:rPr>
      </w:pPr>
      <w:r w:rsidRPr="00C51CC9">
        <w:rPr>
          <w:rFonts w:ascii="Calibri" w:hAnsi="Calibri" w:cs="Calibri"/>
          <w:sz w:val="28"/>
          <w:szCs w:val="28"/>
          <w:u w:val="single"/>
        </w:rPr>
        <w:t>Consideration for Flexibility with Attendance</w:t>
      </w:r>
    </w:p>
    <w:p w:rsidR="009A7733" w:rsidRPr="00C51CC9" w:rsidRDefault="009A7733" w:rsidP="009A7733">
      <w:pPr>
        <w:autoSpaceDE w:val="0"/>
        <w:autoSpaceDN w:val="0"/>
        <w:adjustRightInd w:val="0"/>
        <w:spacing w:after="0" w:line="240" w:lineRule="auto"/>
        <w:rPr>
          <w:rFonts w:ascii="Calibri" w:hAnsi="Calibri" w:cs="Calibri"/>
          <w:sz w:val="28"/>
          <w:szCs w:val="28"/>
          <w:u w:val="single"/>
        </w:rPr>
      </w:pPr>
    </w:p>
    <w:p w:rsidR="009A7733" w:rsidRPr="00C51CC9" w:rsidRDefault="009A7733" w:rsidP="009A7733">
      <w:pPr>
        <w:autoSpaceDE w:val="0"/>
        <w:autoSpaceDN w:val="0"/>
        <w:adjustRightInd w:val="0"/>
        <w:spacing w:after="0" w:line="240" w:lineRule="auto"/>
        <w:rPr>
          <w:rFonts w:ascii="Calibri" w:hAnsi="Calibri" w:cs="Calibri"/>
        </w:rPr>
      </w:pPr>
      <w:r w:rsidRPr="00C51CC9">
        <w:rPr>
          <w:rFonts w:ascii="Calibri" w:hAnsi="Calibri" w:cs="Calibri"/>
        </w:rPr>
        <w:t>Although it is not mandated by law that faculty members change their attendance policy for students with disabilities, there is the expectation that modifications in attendance policies will be provided when such changes do not fundamentally alter the curriculum. It is likely that courses with heavy participation may have much less flexibility in altering their attendance policy, such as labs, practicums, and studio art courses. Legal guidelines do suggest you:</w:t>
      </w:r>
    </w:p>
    <w:p w:rsidR="009A7733" w:rsidRPr="00C51CC9" w:rsidRDefault="009A7733" w:rsidP="009A7733">
      <w:pPr>
        <w:autoSpaceDE w:val="0"/>
        <w:autoSpaceDN w:val="0"/>
        <w:adjustRightInd w:val="0"/>
        <w:spacing w:after="0" w:line="240" w:lineRule="auto"/>
        <w:rPr>
          <w:rFonts w:ascii="Calibri" w:hAnsi="Calibri" w:cs="Calibri"/>
        </w:rPr>
      </w:pPr>
    </w:p>
    <w:p w:rsidR="009A7733" w:rsidRPr="00C51CC9" w:rsidRDefault="009A7733" w:rsidP="009A7733">
      <w:pPr>
        <w:autoSpaceDE w:val="0"/>
        <w:autoSpaceDN w:val="0"/>
        <w:adjustRightInd w:val="0"/>
        <w:spacing w:after="0" w:line="240" w:lineRule="auto"/>
        <w:rPr>
          <w:rFonts w:ascii="Calibri" w:hAnsi="Calibri" w:cs="Calibri"/>
        </w:rPr>
      </w:pPr>
      <w:r w:rsidRPr="00C51CC9">
        <w:rPr>
          <w:rFonts w:ascii="Calibri" w:hAnsi="Calibri" w:cs="Calibri"/>
        </w:rPr>
        <w:t>(1) inform students of your attendance policy;</w:t>
      </w:r>
    </w:p>
    <w:p w:rsidR="009A7733" w:rsidRPr="00C51CC9" w:rsidRDefault="009A7733" w:rsidP="009A7733">
      <w:pPr>
        <w:autoSpaceDE w:val="0"/>
        <w:autoSpaceDN w:val="0"/>
        <w:adjustRightInd w:val="0"/>
        <w:spacing w:after="0" w:line="240" w:lineRule="auto"/>
        <w:rPr>
          <w:rFonts w:ascii="Calibri" w:hAnsi="Calibri" w:cs="Calibri"/>
        </w:rPr>
      </w:pPr>
      <w:r w:rsidRPr="00C51CC9">
        <w:rPr>
          <w:rFonts w:ascii="Calibri" w:hAnsi="Calibri" w:cs="Calibri"/>
        </w:rPr>
        <w:t>(2) meet with students who wish to discuss the attendance policy, and</w:t>
      </w:r>
    </w:p>
    <w:p w:rsidR="009A7733" w:rsidRPr="00C51CC9" w:rsidRDefault="009A7733" w:rsidP="009A7733">
      <w:pPr>
        <w:autoSpaceDE w:val="0"/>
        <w:autoSpaceDN w:val="0"/>
        <w:adjustRightInd w:val="0"/>
        <w:spacing w:after="0" w:line="240" w:lineRule="auto"/>
        <w:rPr>
          <w:rFonts w:ascii="Calibri" w:hAnsi="Calibri" w:cs="Calibri"/>
        </w:rPr>
      </w:pPr>
      <w:r w:rsidRPr="00C51CC9">
        <w:rPr>
          <w:rFonts w:ascii="Calibri" w:hAnsi="Calibri" w:cs="Calibri"/>
        </w:rPr>
        <w:t>(3) explain why you will or will not adjust your attendance policy and rationale(s) for this decision.</w:t>
      </w:r>
    </w:p>
    <w:p w:rsidR="009A7733" w:rsidRPr="00C51CC9" w:rsidRDefault="009A7733" w:rsidP="009A7733">
      <w:pPr>
        <w:autoSpaceDE w:val="0"/>
        <w:autoSpaceDN w:val="0"/>
        <w:adjustRightInd w:val="0"/>
        <w:spacing w:after="0" w:line="240" w:lineRule="auto"/>
        <w:rPr>
          <w:rFonts w:ascii="Calibri" w:hAnsi="Calibri" w:cs="Calibri"/>
        </w:rPr>
      </w:pPr>
    </w:p>
    <w:p w:rsidR="009A7733" w:rsidRPr="00C51CC9" w:rsidRDefault="009A7733" w:rsidP="009A7733">
      <w:pPr>
        <w:autoSpaceDE w:val="0"/>
        <w:autoSpaceDN w:val="0"/>
        <w:adjustRightInd w:val="0"/>
        <w:spacing w:after="0" w:line="240" w:lineRule="auto"/>
        <w:rPr>
          <w:rFonts w:ascii="Calibri" w:hAnsi="Calibri" w:cs="Calibri"/>
        </w:rPr>
      </w:pPr>
      <w:r w:rsidRPr="00C51CC9">
        <w:rPr>
          <w:rFonts w:ascii="Calibri" w:hAnsi="Calibri" w:cs="Calibri"/>
        </w:rPr>
        <w:t>The Office for Civil Rights (OCR) offers the following guidelines in determining whether attendance is an essential aspect of the course:</w:t>
      </w:r>
    </w:p>
    <w:p w:rsidR="009A7733" w:rsidRPr="00C51CC9" w:rsidRDefault="009A7733" w:rsidP="009A7733">
      <w:pPr>
        <w:autoSpaceDE w:val="0"/>
        <w:autoSpaceDN w:val="0"/>
        <w:adjustRightInd w:val="0"/>
        <w:spacing w:after="0" w:line="240" w:lineRule="auto"/>
        <w:rPr>
          <w:rFonts w:ascii="Calibri-Italic" w:hAnsi="Calibri-Italic" w:cs="Calibri-Italic"/>
          <w:i/>
          <w:iCs/>
        </w:rPr>
      </w:pPr>
    </w:p>
    <w:p w:rsidR="009A7733" w:rsidRPr="00C51CC9" w:rsidRDefault="009A7733" w:rsidP="009A7733">
      <w:pPr>
        <w:pStyle w:val="ListParagraph"/>
        <w:numPr>
          <w:ilvl w:val="0"/>
          <w:numId w:val="1"/>
        </w:numPr>
        <w:autoSpaceDE w:val="0"/>
        <w:autoSpaceDN w:val="0"/>
        <w:adjustRightInd w:val="0"/>
        <w:spacing w:after="0" w:line="240" w:lineRule="auto"/>
        <w:rPr>
          <w:rFonts w:ascii="Calibri-Italic" w:hAnsi="Calibri-Italic" w:cs="Calibri-Italic"/>
          <w:i/>
          <w:iCs/>
        </w:rPr>
      </w:pPr>
      <w:r w:rsidRPr="00C51CC9">
        <w:rPr>
          <w:rFonts w:ascii="Calibri-Italic" w:hAnsi="Calibri-Italic" w:cs="Calibri-Italic"/>
          <w:i/>
          <w:iCs/>
        </w:rPr>
        <w:t>Are there classroom interactions between the instructor and student, and among students?</w:t>
      </w:r>
    </w:p>
    <w:p w:rsidR="009A7733" w:rsidRPr="00C51CC9" w:rsidRDefault="009A7733" w:rsidP="009A7733">
      <w:pPr>
        <w:pStyle w:val="ListParagraph"/>
        <w:numPr>
          <w:ilvl w:val="0"/>
          <w:numId w:val="1"/>
        </w:numPr>
        <w:autoSpaceDE w:val="0"/>
        <w:autoSpaceDN w:val="0"/>
        <w:adjustRightInd w:val="0"/>
        <w:spacing w:after="0" w:line="240" w:lineRule="auto"/>
        <w:rPr>
          <w:rFonts w:ascii="Calibri-Italic" w:hAnsi="Calibri-Italic" w:cs="Calibri-Italic"/>
          <w:i/>
          <w:iCs/>
        </w:rPr>
      </w:pPr>
      <w:r w:rsidRPr="00C51CC9">
        <w:rPr>
          <w:rFonts w:ascii="Calibri-Italic" w:hAnsi="Calibri-Italic" w:cs="Calibri-Italic"/>
          <w:i/>
          <w:iCs/>
        </w:rPr>
        <w:t>Do student contributions constitute a significant component of the learning process?</w:t>
      </w:r>
    </w:p>
    <w:p w:rsidR="009A7733" w:rsidRPr="00C51CC9" w:rsidRDefault="009A7733" w:rsidP="009A7733">
      <w:pPr>
        <w:pStyle w:val="ListParagraph"/>
        <w:numPr>
          <w:ilvl w:val="0"/>
          <w:numId w:val="1"/>
        </w:numPr>
        <w:autoSpaceDE w:val="0"/>
        <w:autoSpaceDN w:val="0"/>
        <w:adjustRightInd w:val="0"/>
        <w:spacing w:after="0" w:line="240" w:lineRule="auto"/>
        <w:rPr>
          <w:rFonts w:ascii="Calibri-Italic" w:hAnsi="Calibri-Italic" w:cs="Calibri-Italic"/>
          <w:i/>
          <w:iCs/>
        </w:rPr>
      </w:pPr>
      <w:r w:rsidRPr="00C51CC9">
        <w:rPr>
          <w:rFonts w:ascii="Calibri-Italic" w:hAnsi="Calibri-Italic" w:cs="Calibri-Italic"/>
          <w:i/>
          <w:iCs/>
        </w:rPr>
        <w:t>Does the fundamental nature of the course rely upon student participation as an essential method for learning?</w:t>
      </w:r>
    </w:p>
    <w:p w:rsidR="009A7733" w:rsidRPr="00C51CC9" w:rsidRDefault="009A7733" w:rsidP="009A7733">
      <w:pPr>
        <w:pStyle w:val="ListParagraph"/>
        <w:numPr>
          <w:ilvl w:val="0"/>
          <w:numId w:val="1"/>
        </w:numPr>
        <w:autoSpaceDE w:val="0"/>
        <w:autoSpaceDN w:val="0"/>
        <w:adjustRightInd w:val="0"/>
        <w:spacing w:after="0" w:line="240" w:lineRule="auto"/>
        <w:rPr>
          <w:rFonts w:ascii="Calibri-Italic" w:hAnsi="Calibri-Italic" w:cs="Calibri-Italic"/>
          <w:i/>
          <w:iCs/>
        </w:rPr>
      </w:pPr>
      <w:r w:rsidRPr="00C51CC9">
        <w:rPr>
          <w:rFonts w:ascii="Calibri-Italic" w:hAnsi="Calibri-Italic" w:cs="Calibri-Italic"/>
          <w:i/>
          <w:iCs/>
        </w:rPr>
        <w:t>To what degree does a student’s failure to attend constitute a significant loss to the educational experience of other students in the class?</w:t>
      </w:r>
    </w:p>
    <w:p w:rsidR="009A7733" w:rsidRPr="00C51CC9" w:rsidRDefault="009A7733" w:rsidP="009A7733">
      <w:pPr>
        <w:pStyle w:val="ListParagraph"/>
        <w:numPr>
          <w:ilvl w:val="0"/>
          <w:numId w:val="1"/>
        </w:numPr>
        <w:autoSpaceDE w:val="0"/>
        <w:autoSpaceDN w:val="0"/>
        <w:adjustRightInd w:val="0"/>
        <w:spacing w:after="0" w:line="240" w:lineRule="auto"/>
        <w:rPr>
          <w:rFonts w:ascii="Calibri-Italic" w:hAnsi="Calibri-Italic" w:cs="Calibri-Italic"/>
          <w:i/>
          <w:iCs/>
        </w:rPr>
      </w:pPr>
      <w:r w:rsidRPr="00C51CC9">
        <w:rPr>
          <w:rFonts w:ascii="Calibri-Italic" w:hAnsi="Calibri-Italic" w:cs="Calibri-Italic"/>
          <w:i/>
          <w:iCs/>
        </w:rPr>
        <w:t>What do the course description and syllabus say?</w:t>
      </w:r>
    </w:p>
    <w:p w:rsidR="009A7733" w:rsidRPr="00C51CC9" w:rsidRDefault="009A7733" w:rsidP="009A7733">
      <w:pPr>
        <w:pStyle w:val="ListParagraph"/>
        <w:numPr>
          <w:ilvl w:val="0"/>
          <w:numId w:val="1"/>
        </w:numPr>
        <w:autoSpaceDE w:val="0"/>
        <w:autoSpaceDN w:val="0"/>
        <w:adjustRightInd w:val="0"/>
        <w:spacing w:after="0" w:line="240" w:lineRule="auto"/>
        <w:rPr>
          <w:rFonts w:ascii="Calibri-Italic" w:hAnsi="Calibri-Italic" w:cs="Calibri-Italic"/>
          <w:i/>
          <w:iCs/>
        </w:rPr>
      </w:pPr>
      <w:r w:rsidRPr="00C51CC9">
        <w:rPr>
          <w:rFonts w:ascii="Calibri-Italic" w:hAnsi="Calibri-Italic" w:cs="Calibri-Italic"/>
          <w:i/>
          <w:iCs/>
        </w:rPr>
        <w:t>Which method is used to calculate the final grade?</w:t>
      </w:r>
    </w:p>
    <w:p w:rsidR="009A7733" w:rsidRPr="00C51CC9" w:rsidRDefault="009A7733" w:rsidP="009A7733">
      <w:pPr>
        <w:pStyle w:val="ListParagraph"/>
        <w:numPr>
          <w:ilvl w:val="0"/>
          <w:numId w:val="1"/>
        </w:numPr>
        <w:autoSpaceDE w:val="0"/>
        <w:autoSpaceDN w:val="0"/>
        <w:adjustRightInd w:val="0"/>
        <w:spacing w:after="0" w:line="240" w:lineRule="auto"/>
        <w:rPr>
          <w:rFonts w:ascii="Calibri-Italic" w:hAnsi="Calibri-Italic" w:cs="Calibri-Italic"/>
          <w:i/>
          <w:iCs/>
        </w:rPr>
      </w:pPr>
      <w:r w:rsidRPr="00C51CC9">
        <w:rPr>
          <w:rFonts w:ascii="Calibri-Italic" w:hAnsi="Calibri-Italic" w:cs="Calibri-Italic"/>
          <w:i/>
          <w:iCs/>
        </w:rPr>
        <w:t>What are the classroom practices and policies regarding attendance?</w:t>
      </w:r>
    </w:p>
    <w:p w:rsidR="009A7733" w:rsidRPr="00C51CC9" w:rsidRDefault="009A7733" w:rsidP="009A7733">
      <w:pPr>
        <w:autoSpaceDE w:val="0"/>
        <w:autoSpaceDN w:val="0"/>
        <w:adjustRightInd w:val="0"/>
        <w:spacing w:after="0" w:line="240" w:lineRule="auto"/>
        <w:rPr>
          <w:rFonts w:ascii="Calibri" w:hAnsi="Calibri" w:cs="Calibri"/>
        </w:rPr>
      </w:pPr>
    </w:p>
    <w:p w:rsidR="009A7733" w:rsidRPr="00C51CC9" w:rsidRDefault="009A7733" w:rsidP="009A7733">
      <w:pPr>
        <w:autoSpaceDE w:val="0"/>
        <w:autoSpaceDN w:val="0"/>
        <w:adjustRightInd w:val="0"/>
        <w:spacing w:after="0" w:line="240" w:lineRule="auto"/>
        <w:rPr>
          <w:rFonts w:ascii="Calibri" w:hAnsi="Calibri" w:cs="Calibri"/>
        </w:rPr>
      </w:pPr>
      <w:r w:rsidRPr="00C51CC9">
        <w:rPr>
          <w:rFonts w:ascii="Calibri" w:hAnsi="Calibri" w:cs="Calibri"/>
        </w:rPr>
        <w:t>Each institution is legally required to consider whether any policy or procedure in place is discriminatory on the basis of a disability and alter it if it is found to be discriminatory. Willingness to consider the possibility is legally required.</w:t>
      </w:r>
    </w:p>
    <w:p w:rsidR="009A7733" w:rsidRPr="00C51CC9" w:rsidRDefault="009A7733" w:rsidP="009A7733">
      <w:pPr>
        <w:autoSpaceDE w:val="0"/>
        <w:autoSpaceDN w:val="0"/>
        <w:adjustRightInd w:val="0"/>
        <w:spacing w:after="0" w:line="240" w:lineRule="auto"/>
        <w:rPr>
          <w:rFonts w:ascii="Calibri" w:hAnsi="Calibri" w:cs="Calibri"/>
        </w:rPr>
      </w:pPr>
    </w:p>
    <w:p w:rsidR="007B4335" w:rsidRDefault="009A7733" w:rsidP="009A7733">
      <w:pPr>
        <w:autoSpaceDE w:val="0"/>
        <w:autoSpaceDN w:val="0"/>
        <w:adjustRightInd w:val="0"/>
        <w:spacing w:after="0" w:line="240" w:lineRule="auto"/>
        <w:rPr>
          <w:rFonts w:ascii="Calibri" w:hAnsi="Calibri" w:cs="Calibri"/>
          <w:sz w:val="24"/>
          <w:szCs w:val="24"/>
        </w:rPr>
      </w:pPr>
      <w:r w:rsidRPr="00C51CC9">
        <w:rPr>
          <w:rFonts w:ascii="Calibri" w:hAnsi="Calibri" w:cs="Calibri"/>
        </w:rPr>
        <w:t xml:space="preserve">Whether this leads to a decision to modify attendance should only come from a thorough discussion based on numerous factors particular to each course and faculty member. </w:t>
      </w:r>
      <w:r w:rsidRPr="00C51CC9">
        <w:rPr>
          <w:rFonts w:ascii="Calibri-Bold" w:hAnsi="Calibri-Bold" w:cs="Calibri-Bold"/>
          <w:b/>
          <w:bCs/>
        </w:rPr>
        <w:t xml:space="preserve">This accommodation does not sanction unlimited absences. </w:t>
      </w:r>
      <w:r w:rsidRPr="00C51CC9">
        <w:rPr>
          <w:rFonts w:ascii="Calibri" w:hAnsi="Calibri" w:cs="Calibri"/>
        </w:rPr>
        <w:t xml:space="preserve">If the faculty member believes the absences are becoming excessive, please contact The Office of Accessibility to discuss the matter. Note that students are given a set of responsibilities to follow regarding this </w:t>
      </w:r>
      <w:r w:rsidRPr="009A7733">
        <w:rPr>
          <w:rFonts w:ascii="Calibri" w:hAnsi="Calibri" w:cs="Calibri"/>
          <w:sz w:val="24"/>
          <w:szCs w:val="24"/>
        </w:rPr>
        <w:t>accommodation.</w:t>
      </w:r>
    </w:p>
    <w:p w:rsidR="00C51CC9" w:rsidRDefault="00C51CC9" w:rsidP="009A7733">
      <w:pPr>
        <w:autoSpaceDE w:val="0"/>
        <w:autoSpaceDN w:val="0"/>
        <w:adjustRightInd w:val="0"/>
        <w:spacing w:after="0" w:line="240" w:lineRule="auto"/>
        <w:rPr>
          <w:rFonts w:ascii="Calibri" w:hAnsi="Calibri" w:cs="Calibri"/>
          <w:sz w:val="24"/>
          <w:szCs w:val="24"/>
        </w:rPr>
      </w:pPr>
    </w:p>
    <w:p w:rsidR="00C51CC9" w:rsidRDefault="00C51CC9" w:rsidP="009A7733">
      <w:pPr>
        <w:autoSpaceDE w:val="0"/>
        <w:autoSpaceDN w:val="0"/>
        <w:adjustRightInd w:val="0"/>
        <w:spacing w:after="0" w:line="240" w:lineRule="auto"/>
        <w:rPr>
          <w:rFonts w:ascii="Calibri" w:hAnsi="Calibri" w:cs="Calibri"/>
          <w:sz w:val="24"/>
          <w:szCs w:val="24"/>
        </w:rPr>
      </w:pPr>
    </w:p>
    <w:p w:rsidR="00C51CC9" w:rsidRDefault="00C51CC9" w:rsidP="009A7733">
      <w:pPr>
        <w:autoSpaceDE w:val="0"/>
        <w:autoSpaceDN w:val="0"/>
        <w:adjustRightInd w:val="0"/>
        <w:spacing w:after="0" w:line="240" w:lineRule="auto"/>
        <w:rPr>
          <w:rFonts w:ascii="Calibri" w:hAnsi="Calibri" w:cs="Calibri"/>
          <w:sz w:val="24"/>
          <w:szCs w:val="24"/>
        </w:rPr>
      </w:pPr>
      <w:r>
        <w:rPr>
          <w:rFonts w:ascii="Calibri" w:hAnsi="Calibri" w:cs="Calibri"/>
          <w:sz w:val="24"/>
          <w:szCs w:val="24"/>
        </w:rPr>
        <w:t>Office of Accessibility</w:t>
      </w:r>
    </w:p>
    <w:p w:rsidR="00C51CC9" w:rsidRDefault="00C51CC9" w:rsidP="009A7733">
      <w:pPr>
        <w:autoSpaceDE w:val="0"/>
        <w:autoSpaceDN w:val="0"/>
        <w:adjustRightInd w:val="0"/>
        <w:spacing w:after="0" w:line="240" w:lineRule="auto"/>
        <w:rPr>
          <w:rFonts w:ascii="Calibri" w:hAnsi="Calibri" w:cs="Calibri"/>
          <w:sz w:val="24"/>
          <w:szCs w:val="24"/>
        </w:rPr>
      </w:pPr>
      <w:r>
        <w:rPr>
          <w:rFonts w:ascii="Calibri" w:hAnsi="Calibri" w:cs="Calibri"/>
          <w:sz w:val="24"/>
          <w:szCs w:val="24"/>
        </w:rPr>
        <w:t>Joanne Rusnak, South Campus</w:t>
      </w:r>
    </w:p>
    <w:p w:rsidR="00C51CC9" w:rsidRPr="009A7733" w:rsidRDefault="00C51CC9" w:rsidP="009A7733">
      <w:pPr>
        <w:autoSpaceDE w:val="0"/>
        <w:autoSpaceDN w:val="0"/>
        <w:adjustRightInd w:val="0"/>
        <w:spacing w:after="0" w:line="240" w:lineRule="auto"/>
        <w:rPr>
          <w:rFonts w:ascii="Calibri" w:hAnsi="Calibri" w:cs="Calibri"/>
          <w:sz w:val="24"/>
          <w:szCs w:val="24"/>
        </w:rPr>
      </w:pPr>
      <w:r>
        <w:rPr>
          <w:rFonts w:ascii="Calibri" w:hAnsi="Calibri" w:cs="Calibri"/>
          <w:sz w:val="24"/>
          <w:szCs w:val="24"/>
        </w:rPr>
        <w:lastRenderedPageBreak/>
        <w:t>Holly Wagoner, North Campus</w:t>
      </w:r>
    </w:p>
    <w:sectPr w:rsidR="00C51CC9" w:rsidRPr="009A7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D78"/>
    <w:multiLevelType w:val="hybridMultilevel"/>
    <w:tmpl w:val="871EFCEC"/>
    <w:lvl w:ilvl="0" w:tplc="04090001">
      <w:start w:val="1"/>
      <w:numFmt w:val="bullet"/>
      <w:lvlText w:val=""/>
      <w:lvlJc w:val="left"/>
      <w:pPr>
        <w:ind w:left="765" w:hanging="360"/>
      </w:pPr>
      <w:rPr>
        <w:rFonts w:ascii="Symbol" w:hAnsi="Symbol" w:hint="default"/>
      </w:rPr>
    </w:lvl>
    <w:lvl w:ilvl="1" w:tplc="C2D8498E">
      <w:numFmt w:val="bullet"/>
      <w:lvlText w:val="•"/>
      <w:lvlJc w:val="left"/>
      <w:pPr>
        <w:ind w:left="1485" w:hanging="360"/>
      </w:pPr>
      <w:rPr>
        <w:rFonts w:ascii="Calibri-Italic" w:eastAsiaTheme="minorHAnsi" w:hAnsi="Calibri-Italic" w:cs="Calibri-Italic"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33"/>
    <w:rsid w:val="00182A34"/>
    <w:rsid w:val="0067723C"/>
    <w:rsid w:val="007B4335"/>
    <w:rsid w:val="009A7733"/>
    <w:rsid w:val="00C51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BF810"/>
  <w15:chartTrackingRefBased/>
  <w15:docId w15:val="{1BA3B117-6CC6-4C91-A50F-C03E3E53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RCCC</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Wagoner</dc:creator>
  <cp:keywords/>
  <dc:description/>
  <cp:lastModifiedBy>Holly Wagoner</cp:lastModifiedBy>
  <cp:revision>3</cp:revision>
  <dcterms:created xsi:type="dcterms:W3CDTF">2018-11-07T21:40:00Z</dcterms:created>
  <dcterms:modified xsi:type="dcterms:W3CDTF">2019-06-03T19:43:00Z</dcterms:modified>
</cp:coreProperties>
</file>