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7CF4" w:rsidRPr="009046A4" w:rsidRDefault="00DF7CF4" w:rsidP="00DF7CF4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2709A1" w:rsidRPr="002709A1" w:rsidRDefault="002709A1" w:rsidP="002709A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709A1">
        <w:rPr>
          <w:rFonts w:ascii="Times New Roman" w:hAnsi="Times New Roman" w:cs="Times New Roman"/>
          <w:color w:val="000000"/>
          <w:sz w:val="28"/>
          <w:szCs w:val="28"/>
        </w:rPr>
        <w:t>Module Objectives:</w:t>
      </w:r>
    </w:p>
    <w:p w:rsidR="002709A1" w:rsidRPr="002709A1" w:rsidRDefault="002709A1" w:rsidP="002709A1">
      <w:pPr>
        <w:rPr>
          <w:rFonts w:ascii="Times New Roman" w:eastAsia="Times New Roman" w:hAnsi="Times New Roman" w:cs="Times New Roman"/>
          <w:sz w:val="28"/>
          <w:szCs w:val="28"/>
        </w:rPr>
      </w:pPr>
      <w:r w:rsidRPr="002709A1">
        <w:rPr>
          <w:rFonts w:ascii="Times New Roman" w:eastAsia="Times New Roman" w:hAnsi="Times New Roman" w:cs="Times New Roman"/>
          <w:sz w:val="28"/>
          <w:szCs w:val="28"/>
        </w:rPr>
        <w:t xml:space="preserve"> Through participation in the following activities, you will:</w:t>
      </w:r>
    </w:p>
    <w:p w:rsidR="002709A1" w:rsidRPr="002709A1" w:rsidRDefault="002709A1" w:rsidP="002709A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09A1">
        <w:rPr>
          <w:rFonts w:ascii="Times New Roman" w:eastAsia="Times New Roman" w:hAnsi="Times New Roman" w:cs="Times New Roman"/>
          <w:sz w:val="28"/>
          <w:szCs w:val="28"/>
        </w:rPr>
        <w:t>Identify key physical, social, and emotional milestones in school aged children</w:t>
      </w:r>
    </w:p>
    <w:p w:rsidR="000E0818" w:rsidRPr="00835FFC" w:rsidRDefault="002709A1" w:rsidP="00835FF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09A1">
        <w:rPr>
          <w:rFonts w:ascii="Times New Roman" w:eastAsia="Times New Roman" w:hAnsi="Times New Roman" w:cs="Times New Roman"/>
          <w:sz w:val="28"/>
          <w:szCs w:val="28"/>
        </w:rPr>
        <w:t>Interpret observations to see if a child is displaying key physical, social, and emotional milestones.</w:t>
      </w:r>
    </w:p>
    <w:p w:rsidR="002709A1" w:rsidRPr="002709A1" w:rsidRDefault="002709A1" w:rsidP="002709A1">
      <w:pPr>
        <w:pStyle w:val="ListParagraph"/>
        <w:numPr>
          <w:ilvl w:val="0"/>
          <w:numId w:val="15"/>
        </w:numPr>
        <w:spacing w:before="280" w:after="8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434343"/>
          <w:sz w:val="27"/>
          <w:szCs w:val="27"/>
        </w:rPr>
      </w:pPr>
      <w:hyperlink r:id="rId5" w:anchor="page=1&amp;zoom=auto,-100,792" w:history="1">
        <w:r w:rsidRPr="002709A1">
          <w:rPr>
            <w:rFonts w:ascii="Arial" w:eastAsia="Times New Roman" w:hAnsi="Arial" w:cs="Arial"/>
            <w:b/>
            <w:bCs/>
            <w:color w:val="000000"/>
            <w:sz w:val="26"/>
            <w:szCs w:val="26"/>
            <w:u w:val="single"/>
          </w:rPr>
          <w:t>Brown's Useful Guide: Where Theory Becomes Applicable to Classroom Practice</w:t>
        </w:r>
      </w:hyperlink>
    </w:p>
    <w:p w:rsidR="002709A1" w:rsidRPr="002709A1" w:rsidRDefault="002709A1" w:rsidP="002709A1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09A1">
        <w:rPr>
          <w:rFonts w:ascii="Arial" w:eastAsia="Times New Roman" w:hAnsi="Arial" w:cs="Arial"/>
          <w:color w:val="000000"/>
          <w:sz w:val="24"/>
          <w:szCs w:val="24"/>
        </w:rPr>
        <w:t>Read Chapter 4</w:t>
      </w:r>
    </w:p>
    <w:p w:rsidR="002709A1" w:rsidRPr="002709A1" w:rsidRDefault="002709A1" w:rsidP="002709A1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09A1">
        <w:rPr>
          <w:rFonts w:ascii="Arial" w:eastAsia="Times New Roman" w:hAnsi="Arial" w:cs="Arial"/>
          <w:color w:val="000000"/>
          <w:sz w:val="24"/>
          <w:szCs w:val="24"/>
        </w:rPr>
        <w:t>There are three domains of development: physical, cognitive, and socio-emotional. Within each domain, there are five developmental periods: infancy, early childhood, middle childhood, early adolescence, and late adolescence. This chapter will discuss some of the main theories associated with development and the applications in the classroom.</w:t>
      </w:r>
    </w:p>
    <w:p w:rsidR="002709A1" w:rsidRPr="002709A1" w:rsidRDefault="002709A1" w:rsidP="002709A1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09A1">
        <w:rPr>
          <w:rFonts w:ascii="Arial" w:eastAsia="Times New Roman" w:hAnsi="Arial" w:cs="Arial"/>
          <w:color w:val="000000"/>
          <w:sz w:val="24"/>
          <w:szCs w:val="24"/>
        </w:rPr>
        <w:t>Brown, Jennifer L., "Brown's Useful Guide: Where Theory Becomes Applicable to Classroom Practice" (2017</w:t>
      </w:r>
      <w:proofErr w:type="gramStart"/>
      <w:r w:rsidRPr="002709A1">
        <w:rPr>
          <w:rFonts w:ascii="Arial" w:eastAsia="Times New Roman" w:hAnsi="Arial" w:cs="Arial"/>
          <w:color w:val="000000"/>
          <w:sz w:val="24"/>
          <w:szCs w:val="24"/>
        </w:rPr>
        <w:t>).Textbooks</w:t>
      </w:r>
      <w:proofErr w:type="gramEnd"/>
      <w:r w:rsidRPr="002709A1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hyperlink r:id="rId6" w:history="1">
        <w:r w:rsidRPr="002709A1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http://csuepress.columbusstate.edu/textbooks/2</w:t>
        </w:r>
      </w:hyperlink>
    </w:p>
    <w:p w:rsidR="002709A1" w:rsidRPr="002709A1" w:rsidRDefault="002709A1" w:rsidP="002709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09A1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709A1" w:rsidRPr="002709A1" w:rsidRDefault="002709A1" w:rsidP="002709A1">
      <w:pPr>
        <w:numPr>
          <w:ilvl w:val="0"/>
          <w:numId w:val="13"/>
        </w:numPr>
        <w:spacing w:before="280" w:after="8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434343"/>
          <w:sz w:val="27"/>
          <w:szCs w:val="27"/>
        </w:rPr>
      </w:pPr>
      <w:hyperlink r:id="rId7" w:history="1">
        <w:r w:rsidRPr="002709A1">
          <w:rPr>
            <w:rFonts w:ascii="Arial" w:eastAsia="Times New Roman" w:hAnsi="Arial" w:cs="Arial"/>
            <w:b/>
            <w:bCs/>
            <w:color w:val="000000"/>
            <w:sz w:val="26"/>
            <w:szCs w:val="26"/>
            <w:u w:val="single"/>
          </w:rPr>
          <w:t>School Age Children Development</w:t>
        </w:r>
      </w:hyperlink>
    </w:p>
    <w:p w:rsidR="002709A1" w:rsidRPr="002709A1" w:rsidRDefault="002709A1" w:rsidP="002709A1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09A1">
        <w:rPr>
          <w:rFonts w:ascii="Arial" w:eastAsia="Times New Roman" w:hAnsi="Arial" w:cs="Arial"/>
          <w:color w:val="000000"/>
          <w:sz w:val="24"/>
          <w:szCs w:val="24"/>
        </w:rPr>
        <w:t>School-age child development describes the expected physical, emotional, and mental abilities of children ages 6 to 12.</w:t>
      </w:r>
    </w:p>
    <w:p w:rsidR="002709A1" w:rsidRPr="002709A1" w:rsidRDefault="002709A1" w:rsidP="002709A1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09A1">
        <w:rPr>
          <w:rFonts w:ascii="Arial" w:eastAsia="Times New Roman" w:hAnsi="Arial" w:cs="Arial"/>
          <w:color w:val="000000"/>
          <w:sz w:val="24"/>
          <w:szCs w:val="24"/>
        </w:rPr>
        <w:t>Mount Sinai. (n.d.). School-age children development. Retrieved March 17, 2021, from</w:t>
      </w:r>
      <w:hyperlink r:id="rId8" w:history="1">
        <w:r w:rsidRPr="002709A1">
          <w:rPr>
            <w:rFonts w:ascii="Arial" w:eastAsia="Times New Roman" w:hAnsi="Arial" w:cs="Arial"/>
            <w:color w:val="000000"/>
            <w:sz w:val="24"/>
            <w:szCs w:val="24"/>
            <w:u w:val="single"/>
          </w:rPr>
          <w:t xml:space="preserve"> </w:t>
        </w:r>
        <w:r w:rsidRPr="002709A1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https://www.mountsinai.org/health-library/special-topic/school-age-children-development</w:t>
        </w:r>
      </w:hyperlink>
    </w:p>
    <w:p w:rsidR="002709A1" w:rsidRPr="002709A1" w:rsidRDefault="002709A1" w:rsidP="002709A1">
      <w:pPr>
        <w:numPr>
          <w:ilvl w:val="0"/>
          <w:numId w:val="14"/>
        </w:numPr>
        <w:spacing w:before="280" w:after="8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434343"/>
          <w:sz w:val="27"/>
          <w:szCs w:val="27"/>
        </w:rPr>
      </w:pPr>
      <w:hyperlink r:id="rId9" w:history="1">
        <w:r w:rsidRPr="002709A1">
          <w:rPr>
            <w:rFonts w:ascii="Arial" w:eastAsia="Times New Roman" w:hAnsi="Arial" w:cs="Arial"/>
            <w:b/>
            <w:bCs/>
            <w:color w:val="000000"/>
            <w:sz w:val="26"/>
            <w:szCs w:val="26"/>
            <w:u w:val="single"/>
          </w:rPr>
          <w:t>The Growing Child: School-Age (6 to 12 Years)</w:t>
        </w:r>
      </w:hyperlink>
    </w:p>
    <w:p w:rsidR="002709A1" w:rsidRPr="002709A1" w:rsidRDefault="002709A1" w:rsidP="002709A1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09A1">
        <w:rPr>
          <w:rFonts w:ascii="Arial" w:eastAsia="Times New Roman" w:hAnsi="Arial" w:cs="Arial"/>
          <w:color w:val="000000"/>
          <w:sz w:val="24"/>
          <w:szCs w:val="24"/>
        </w:rPr>
        <w:t>Children progress at different rates. They have different interests, abilities, and personalities. But there are some common milestones many children reach from ages 6 to 12.</w:t>
      </w:r>
    </w:p>
    <w:p w:rsidR="008F6551" w:rsidRPr="00835FFC" w:rsidRDefault="002709A1" w:rsidP="00835FF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09A1">
        <w:rPr>
          <w:rFonts w:ascii="Arial" w:eastAsia="Times New Roman" w:hAnsi="Arial" w:cs="Arial"/>
          <w:color w:val="000000"/>
          <w:sz w:val="24"/>
          <w:szCs w:val="24"/>
        </w:rPr>
        <w:t>Stanford Children's Health. (n.d.). The Growing Child: School-Age (6 to 12 Years). Retrieved March 17, 2021, from</w:t>
      </w:r>
      <w:hyperlink r:id="rId10" w:history="1">
        <w:r w:rsidRPr="002709A1">
          <w:rPr>
            <w:rFonts w:ascii="Arial" w:eastAsia="Times New Roman" w:hAnsi="Arial" w:cs="Arial"/>
            <w:color w:val="000000"/>
            <w:sz w:val="24"/>
            <w:szCs w:val="24"/>
            <w:u w:val="single"/>
          </w:rPr>
          <w:t xml:space="preserve"> </w:t>
        </w:r>
        <w:r w:rsidRPr="002709A1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https://www.stanfordchildrens.org/en/topic/default?id=the-growing-child-school-age-6-to-12-years-90-P02278</w:t>
        </w:r>
      </w:hyperlink>
      <w:r w:rsidRPr="002709A1">
        <w:rPr>
          <w:rFonts w:ascii="Arial" w:eastAsia="Times New Roman" w:hAnsi="Arial" w:cs="Arial"/>
          <w:color w:val="000000"/>
          <w:sz w:val="24"/>
          <w:szCs w:val="24"/>
        </w:rPr>
        <w:t> </w:t>
      </w:r>
      <w:bookmarkStart w:id="0" w:name="_GoBack"/>
      <w:bookmarkEnd w:id="0"/>
    </w:p>
    <w:sectPr w:rsidR="008F6551" w:rsidRPr="00835F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23C2D"/>
    <w:multiLevelType w:val="multilevel"/>
    <w:tmpl w:val="745418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466FE2"/>
    <w:multiLevelType w:val="multilevel"/>
    <w:tmpl w:val="09BA8A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D76EA3"/>
    <w:multiLevelType w:val="multilevel"/>
    <w:tmpl w:val="7FFC50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CF6D00"/>
    <w:multiLevelType w:val="hybridMultilevel"/>
    <w:tmpl w:val="513CEA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1F06BC"/>
    <w:multiLevelType w:val="multilevel"/>
    <w:tmpl w:val="0F688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EB357C"/>
    <w:multiLevelType w:val="multilevel"/>
    <w:tmpl w:val="19564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094FCC"/>
    <w:multiLevelType w:val="multilevel"/>
    <w:tmpl w:val="F682A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7E4BCF"/>
    <w:multiLevelType w:val="multilevel"/>
    <w:tmpl w:val="379257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536288"/>
    <w:multiLevelType w:val="multilevel"/>
    <w:tmpl w:val="8682A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CB1739"/>
    <w:multiLevelType w:val="multilevel"/>
    <w:tmpl w:val="2022F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9E67F1"/>
    <w:multiLevelType w:val="multilevel"/>
    <w:tmpl w:val="CF5EC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0D47D6"/>
    <w:multiLevelType w:val="hybridMultilevel"/>
    <w:tmpl w:val="B0043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D912A9"/>
    <w:multiLevelType w:val="multilevel"/>
    <w:tmpl w:val="10249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59819E3"/>
    <w:multiLevelType w:val="multilevel"/>
    <w:tmpl w:val="98EAD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0824244"/>
    <w:multiLevelType w:val="multilevel"/>
    <w:tmpl w:val="D6946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9DB75F2"/>
    <w:multiLevelType w:val="multilevel"/>
    <w:tmpl w:val="8682A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0"/>
    <w:lvlOverride w:ilvl="0">
      <w:lvl w:ilvl="0">
        <w:numFmt w:val="decimal"/>
        <w:lvlText w:val="%1."/>
        <w:lvlJc w:val="left"/>
      </w:lvl>
    </w:lvlOverride>
  </w:num>
  <w:num w:numId="3">
    <w:abstractNumId w:val="2"/>
    <w:lvlOverride w:ilvl="0">
      <w:lvl w:ilvl="0">
        <w:numFmt w:val="decimal"/>
        <w:lvlText w:val="%1."/>
        <w:lvlJc w:val="left"/>
      </w:lvl>
    </w:lvlOverride>
  </w:num>
  <w:num w:numId="4">
    <w:abstractNumId w:val="4"/>
  </w:num>
  <w:num w:numId="5">
    <w:abstractNumId w:val="3"/>
  </w:num>
  <w:num w:numId="6">
    <w:abstractNumId w:val="8"/>
  </w:num>
  <w:num w:numId="7">
    <w:abstractNumId w:val="9"/>
  </w:num>
  <w:num w:numId="8">
    <w:abstractNumId w:val="6"/>
  </w:num>
  <w:num w:numId="9">
    <w:abstractNumId w:val="15"/>
  </w:num>
  <w:num w:numId="10">
    <w:abstractNumId w:val="5"/>
  </w:num>
  <w:num w:numId="11">
    <w:abstractNumId w:val="13"/>
  </w:num>
  <w:num w:numId="12">
    <w:abstractNumId w:val="14"/>
  </w:num>
  <w:num w:numId="13">
    <w:abstractNumId w:val="7"/>
    <w:lvlOverride w:ilvl="0">
      <w:lvl w:ilvl="0">
        <w:numFmt w:val="decimal"/>
        <w:lvlText w:val="%1."/>
        <w:lvlJc w:val="left"/>
      </w:lvl>
    </w:lvlOverride>
  </w:num>
  <w:num w:numId="14">
    <w:abstractNumId w:val="1"/>
    <w:lvlOverride w:ilvl="0">
      <w:lvl w:ilvl="0">
        <w:numFmt w:val="decimal"/>
        <w:lvlText w:val="%1."/>
        <w:lvlJc w:val="left"/>
      </w:lvl>
    </w:lvlOverride>
  </w:num>
  <w:num w:numId="15">
    <w:abstractNumId w:val="1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34C"/>
    <w:rsid w:val="000E0818"/>
    <w:rsid w:val="002709A1"/>
    <w:rsid w:val="00617249"/>
    <w:rsid w:val="007C1C27"/>
    <w:rsid w:val="007C3143"/>
    <w:rsid w:val="00835FFC"/>
    <w:rsid w:val="008F334C"/>
    <w:rsid w:val="008F6551"/>
    <w:rsid w:val="009046A4"/>
    <w:rsid w:val="00955C1C"/>
    <w:rsid w:val="00B24BD6"/>
    <w:rsid w:val="00DF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99E2C"/>
  <w15:chartTrackingRefBased/>
  <w15:docId w15:val="{FE96EBDC-B98F-40F0-9C8E-A6DBEF48A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F7C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334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C1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C1C27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DF7CF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lly-sr-only">
    <w:name w:val="ally-sr-only"/>
    <w:basedOn w:val="DefaultParagraphFont"/>
    <w:rsid w:val="00DF7CF4"/>
  </w:style>
  <w:style w:type="character" w:styleId="UnresolvedMention">
    <w:name w:val="Unresolved Mention"/>
    <w:basedOn w:val="DefaultParagraphFont"/>
    <w:uiPriority w:val="99"/>
    <w:semiHidden/>
    <w:unhideWhenUsed/>
    <w:rsid w:val="009046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4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64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6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91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09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36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5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6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1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untsinai.org/health-library/special-topic/school-age-children-developmen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ountsinai.org/health-library/special-topic/school-age-children-developmen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suepress.columbusstate.edu/textbooks/2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csuepress.columbusstate.edu/cgi/viewcontent.cgi?article=1002&amp;context=textbooks" TargetMode="External"/><Relationship Id="rId10" Type="http://schemas.openxmlformats.org/officeDocument/2006/relationships/hyperlink" Target="https://www.stanfordchildrens.org/en/topic/default?id=the-growing-child-school-age-6-to-12-years-90-P0227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tanfordchildrens.org/en/topic/default?id=the-growing-child-school-age-6-to-12-years-90-P0227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CCCC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Ginger Bartholomew</dc:creator>
  <cp:keywords/>
  <dc:description/>
  <cp:lastModifiedBy>Ginger Bartholomew</cp:lastModifiedBy>
  <cp:revision>2</cp:revision>
  <dcterms:created xsi:type="dcterms:W3CDTF">2021-07-13T16:19:00Z</dcterms:created>
  <dcterms:modified xsi:type="dcterms:W3CDTF">2021-07-13T16:19:00Z</dcterms:modified>
</cp:coreProperties>
</file>