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CB" w:rsidRDefault="00775CCB" w:rsidP="00775CCB">
      <w:r>
        <w:fldChar w:fldCharType="begin"/>
      </w:r>
      <w:r>
        <w:instrText xml:space="preserve"> HYPERLINK "https://www.pearson.com/content/dam/one-dot-com/one-dot-com/us/en/higher-ed/en/products-services/course-products/woolfolk-13e-info/pdf/0134013522.pdf" </w:instrText>
      </w:r>
      <w:r>
        <w:fldChar w:fldCharType="separate"/>
      </w:r>
      <w:r w:rsidRPr="00775CCB">
        <w:rPr>
          <w:rStyle w:val="Hyperlink"/>
        </w:rPr>
        <w:t>Chapter 2 Cognitive Development</w:t>
      </w:r>
      <w:r>
        <w:fldChar w:fldCharType="end"/>
      </w:r>
    </w:p>
    <w:p w:rsidR="00775CCB" w:rsidRDefault="00775CCB" w:rsidP="00775CCB">
      <w:pPr>
        <w:pStyle w:val="NormalWeb"/>
        <w:spacing w:before="240" w:beforeAutospacing="0" w:after="240" w:afterAutospacing="0"/>
        <w:rPr>
          <w:rStyle w:val="Hyperlink"/>
          <w:rFonts w:ascii="Arial" w:hAnsi="Arial" w:cs="Arial"/>
          <w:color w:val="1155CC"/>
        </w:rPr>
      </w:pPr>
      <w:r>
        <w:rPr>
          <w:rFonts w:ascii="Arial" w:hAnsi="Arial" w:cs="Arial"/>
          <w:color w:val="2E2E2E"/>
        </w:rPr>
        <w:t xml:space="preserve">Woolfolk, A. (2004). Educational psychology. In Educational psychology (pp. 44-68). India: Pearson/A and B. </w:t>
      </w:r>
      <w:proofErr w:type="spellStart"/>
      <w:r>
        <w:rPr>
          <w:rFonts w:ascii="Arial" w:hAnsi="Arial" w:cs="Arial"/>
          <w:color w:val="2E2E2E"/>
        </w:rPr>
        <w:t>doi</w:t>
      </w:r>
      <w:proofErr w:type="spellEnd"/>
      <w:r>
        <w:rPr>
          <w:rFonts w:ascii="Arial" w:hAnsi="Arial" w:cs="Arial"/>
          <w:color w:val="2E2E2E"/>
        </w:rPr>
        <w:t>:</w:t>
      </w:r>
      <w:hyperlink r:id="rId4" w:history="1">
        <w:r>
          <w:rPr>
            <w:rStyle w:val="Hyperlink"/>
            <w:rFonts w:ascii="Arial" w:hAnsi="Arial" w:cs="Arial"/>
            <w:color w:val="2E2E2E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https://www.pearson.com/content/dam/one-dot-com/one-dot-com/us/en/higher-ed/en/products-services/course-products/woolfolk-13e-info/pdf/0134013522.pdf</w:t>
        </w:r>
      </w:hyperlink>
    </w:p>
    <w:p w:rsidR="00B613D1" w:rsidRDefault="00B613D1" w:rsidP="00775CCB">
      <w:pPr>
        <w:pStyle w:val="NormalWeb"/>
        <w:spacing w:before="240" w:beforeAutospacing="0" w:after="240" w:afterAutospacing="0"/>
        <w:rPr>
          <w:rStyle w:val="Hyperlink"/>
          <w:rFonts w:ascii="Arial" w:hAnsi="Arial" w:cs="Arial"/>
          <w:color w:val="1155CC"/>
        </w:rPr>
      </w:pPr>
    </w:p>
    <w:p w:rsidR="00D4250A" w:rsidRDefault="00D4250A" w:rsidP="00775CCB">
      <w:pPr>
        <w:pStyle w:val="NormalWeb"/>
        <w:spacing w:before="240" w:beforeAutospacing="0" w:after="240" w:afterAutospacing="0"/>
      </w:pPr>
      <w:hyperlink r:id="rId5" w:history="1">
        <w:r w:rsidRPr="00D4250A">
          <w:rPr>
            <w:rStyle w:val="Hyperlink"/>
          </w:rPr>
          <w:t>Types of Disabilities</w:t>
        </w:r>
      </w:hyperlink>
    </w:p>
    <w:p w:rsidR="00D4250A" w:rsidRDefault="00D4250A" w:rsidP="00775CCB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D4250A">
        <w:rPr>
          <w:rFonts w:asciiTheme="minorHAnsi" w:eastAsiaTheme="minorHAnsi" w:hAnsiTheme="minorHAnsi" w:cstheme="minorBidi"/>
          <w:sz w:val="22"/>
          <w:szCs w:val="22"/>
        </w:rPr>
        <w:t xml:space="preserve">Johns Hopkins University. (2020, November 17). Types of disabilities. Retrieved May 03, 2021, from </w:t>
      </w:r>
      <w:hyperlink r:id="rId6" w:history="1">
        <w:r w:rsidRPr="00D425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https://studentaffairs.jhu.edu/disabilities/about/types-of-disabilities/</w:t>
        </w:r>
      </w:hyperlink>
    </w:p>
    <w:p w:rsidR="00D4250A" w:rsidRDefault="00D4250A" w:rsidP="00775CCB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:rsidR="00787B5C" w:rsidRDefault="00787B5C" w:rsidP="0078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87B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Tips for Working with Diverse Families</w:t>
        </w:r>
      </w:hyperlink>
      <w:bookmarkStart w:id="0" w:name="_GoBack"/>
      <w:bookmarkEnd w:id="0"/>
    </w:p>
    <w:p w:rsidR="00787B5C" w:rsidRDefault="00787B5C" w:rsidP="0078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B5C" w:rsidRPr="00787B5C" w:rsidRDefault="00787B5C" w:rsidP="0078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B5C">
        <w:rPr>
          <w:rFonts w:ascii="Times New Roman" w:eastAsia="Times New Roman" w:hAnsi="Times New Roman" w:cs="Times New Roman"/>
          <w:sz w:val="24"/>
          <w:szCs w:val="24"/>
        </w:rPr>
        <w:t>Ray, J. A. (2005). Family-friendly teachers: Tips for working with diverse families.</w:t>
      </w:r>
      <w:r w:rsidRPr="00787B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Kappa Delta Pi Record, 41</w:t>
      </w:r>
      <w:r w:rsidRPr="00787B5C">
        <w:rPr>
          <w:rFonts w:ascii="Times New Roman" w:eastAsia="Times New Roman" w:hAnsi="Times New Roman" w:cs="Times New Roman"/>
          <w:sz w:val="24"/>
          <w:szCs w:val="24"/>
        </w:rPr>
        <w:t xml:space="preserve">(2), 72-76. Retrieved from </w:t>
      </w:r>
      <w:hyperlink r:id="rId8" w:history="1">
        <w:r w:rsidRPr="00787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https://login.proxy033.nclive.org/login?url=https://www.proquest.com/scholarly-journals/family-friendly-teachers-tips-working-with/docview/232052540/se-2?accountid=9994</w:t>
        </w:r>
      </w:hyperlink>
    </w:p>
    <w:p w:rsidR="00787B5C" w:rsidRDefault="00787B5C" w:rsidP="00775CCB">
      <w:pPr>
        <w:pStyle w:val="NormalWeb"/>
        <w:spacing w:before="240" w:beforeAutospacing="0" w:after="240" w:afterAutospacing="0"/>
      </w:pPr>
    </w:p>
    <w:p w:rsidR="00D4250A" w:rsidRDefault="00D4250A" w:rsidP="00775CCB">
      <w:pPr>
        <w:pStyle w:val="NormalWeb"/>
        <w:spacing w:before="240" w:beforeAutospacing="0" w:after="240" w:afterAutospacing="0"/>
      </w:pPr>
      <w:r>
        <w:t xml:space="preserve">Bateman, David F., and Jenifer L. Cline. </w:t>
      </w:r>
      <w:r>
        <w:rPr>
          <w:i/>
          <w:iCs/>
        </w:rPr>
        <w:t xml:space="preserve">A Teacher's Guide to Special </w:t>
      </w:r>
      <w:r>
        <w:rPr>
          <w:i/>
          <w:iCs/>
        </w:rPr>
        <w:t>Education:</w:t>
      </w:r>
      <w:r>
        <w:rPr>
          <w:i/>
          <w:iCs/>
        </w:rPr>
        <w:t xml:space="preserve"> A Teacher's Guide to Special Education</w:t>
      </w:r>
      <w:r>
        <w:t>, Association for Supervision &amp; Curriculum Development, 2016.</w:t>
      </w:r>
    </w:p>
    <w:p w:rsidR="00D4250A" w:rsidRDefault="00D4250A" w:rsidP="00775CCB">
      <w:pPr>
        <w:pStyle w:val="NormalWeb"/>
        <w:spacing w:before="240" w:beforeAutospacing="0" w:after="240" w:afterAutospacing="0"/>
      </w:pPr>
    </w:p>
    <w:p w:rsidR="00775CCB" w:rsidRPr="00D4250A" w:rsidRDefault="00787B5C" w:rsidP="00775CCB">
      <w:pPr>
        <w:pStyle w:val="NormalWeb"/>
        <w:spacing w:before="240" w:beforeAutospacing="0" w:after="240" w:afterAutospacing="0"/>
      </w:pPr>
      <w:hyperlink r:id="rId9" w:anchor="page=1&amp;zoom=auto,-100,792" w:history="1">
        <w:r w:rsidR="00B613D1" w:rsidRPr="00D4250A">
          <w:rPr>
            <w:rStyle w:val="Hyperlink"/>
            <w:u w:val="none"/>
          </w:rPr>
          <w:t>Brown’s Useful Guide: Where Theory Becomes Applicable to Classroom Practice, 3</w:t>
        </w:r>
        <w:r w:rsidR="00B613D1" w:rsidRPr="00D4250A">
          <w:rPr>
            <w:rStyle w:val="Hyperlink"/>
            <w:u w:val="none"/>
            <w:vertAlign w:val="superscript"/>
          </w:rPr>
          <w:t>rd</w:t>
        </w:r>
        <w:r w:rsidR="00B613D1" w:rsidRPr="00D4250A">
          <w:rPr>
            <w:rStyle w:val="Hyperlink"/>
            <w:u w:val="none"/>
          </w:rPr>
          <w:t xml:space="preserve"> edition</w:t>
        </w:r>
      </w:hyperlink>
    </w:p>
    <w:sectPr w:rsidR="00775CCB" w:rsidRPr="00D4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B"/>
    <w:rsid w:val="00775CCB"/>
    <w:rsid w:val="00787B5C"/>
    <w:rsid w:val="00B613D1"/>
    <w:rsid w:val="00D4250A"/>
    <w:rsid w:val="00E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0545"/>
  <w15:chartTrackingRefBased/>
  <w15:docId w15:val="{0881B9BD-2C35-43B7-B028-9A53492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C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1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proxy033.nclive.org/login?url=https://www.proquest.com/scholarly-journals/family-friendly-teachers-tips-working-with/docview/232052540/se-2?accountid=99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proxy033.nclive.org/login?url=https://www.proquest.com/scholarly-journals/family-friendly-teachers-tips-working-with/docview/232052540/se-2?accountid=9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affairs.jhu.edu/disabilities/about/types-of-disabiliti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affairs.jhu.edu/disabilities/about/types-of-disabiliti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earson.com/content/dam/one-dot-com/one-dot-com/us/en/higher-ed/en/products-services/course-products/woolfolk-13e-info/pdf/0134013522.pdf" TargetMode="External"/><Relationship Id="rId9" Type="http://schemas.openxmlformats.org/officeDocument/2006/relationships/hyperlink" Target="https://csuepress.columbusstate.edu/cgi/viewcontent.cgi?article=1002&amp;context=text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4</cp:revision>
  <dcterms:created xsi:type="dcterms:W3CDTF">2021-07-13T16:54:00Z</dcterms:created>
  <dcterms:modified xsi:type="dcterms:W3CDTF">2021-07-14T18:44:00Z</dcterms:modified>
</cp:coreProperties>
</file>